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175C0D" w:rsidRPr="00F733ED" w14:paraId="12E3C61F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7B21A96D" w14:textId="77777777" w:rsidR="00175C0D" w:rsidRPr="003F391F" w:rsidRDefault="00175C0D" w:rsidP="00407CA4">
            <w:pPr>
              <w:jc w:val="both"/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Role:</w:t>
            </w:r>
            <w:r w:rsidR="003F391F">
              <w:rPr>
                <w:rFonts w:ascii="Arial" w:hAnsi="Arial" w:cs="Arial"/>
                <w:b/>
              </w:rPr>
              <w:t xml:space="preserve"> </w:t>
            </w:r>
            <w:r w:rsidR="00631454">
              <w:rPr>
                <w:rFonts w:ascii="Arial" w:hAnsi="Arial" w:cs="Arial"/>
              </w:rPr>
              <w:t xml:space="preserve">Butchery </w:t>
            </w:r>
            <w:r w:rsidR="00F34570">
              <w:rPr>
                <w:rFonts w:ascii="Arial" w:hAnsi="Arial" w:cs="Arial"/>
              </w:rPr>
              <w:t>A</w:t>
            </w:r>
            <w:r w:rsidR="00631454">
              <w:rPr>
                <w:rFonts w:ascii="Arial" w:hAnsi="Arial" w:cs="Arial"/>
              </w:rPr>
              <w:t>ssessor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556DB5A1" w14:textId="77777777" w:rsidR="00175C0D" w:rsidRPr="00F733ED" w:rsidRDefault="00175C0D" w:rsidP="00407CA4">
            <w:pPr>
              <w:jc w:val="both"/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Location:</w:t>
            </w:r>
            <w:r w:rsidRPr="00F733ED">
              <w:rPr>
                <w:rFonts w:ascii="Arial" w:hAnsi="Arial" w:cs="Arial"/>
              </w:rPr>
              <w:t xml:space="preserve"> Scunthorpe UKP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6CDDC537" w14:textId="77777777" w:rsidR="00175C0D" w:rsidRPr="00F733ED" w:rsidRDefault="00175C0D" w:rsidP="00407CA4">
            <w:pPr>
              <w:jc w:val="both"/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Grade:</w:t>
            </w:r>
            <w:r w:rsidRPr="00F733ED">
              <w:rPr>
                <w:rFonts w:ascii="Arial" w:hAnsi="Arial" w:cs="Arial"/>
              </w:rPr>
              <w:t xml:space="preserve"> </w:t>
            </w:r>
          </w:p>
        </w:tc>
      </w:tr>
      <w:tr w:rsidR="00DA2A30" w:rsidRPr="00F733ED" w14:paraId="7E9F31D3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47343F8B" w14:textId="77777777" w:rsidR="00DA2A30" w:rsidRPr="00F733ED" w:rsidRDefault="00DA2A30" w:rsidP="00407CA4">
            <w:pPr>
              <w:jc w:val="both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Department: </w:t>
            </w:r>
            <w:r w:rsidR="00631454" w:rsidRPr="00631454">
              <w:rPr>
                <w:rFonts w:ascii="Arial" w:hAnsi="Arial" w:cs="Arial"/>
              </w:rPr>
              <w:t>Cutting -</w:t>
            </w:r>
            <w:r w:rsidR="00631454">
              <w:rPr>
                <w:rFonts w:ascii="Arial" w:hAnsi="Arial" w:cs="Arial"/>
                <w:b/>
              </w:rPr>
              <w:t xml:space="preserve"> </w:t>
            </w:r>
            <w:r w:rsidR="00631454">
              <w:rPr>
                <w:rFonts w:ascii="Arial" w:hAnsi="Arial" w:cs="Arial"/>
              </w:rPr>
              <w:t xml:space="preserve">Butchery 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3A769EBF" w14:textId="77777777" w:rsidR="00DA2A30" w:rsidRPr="00F733ED" w:rsidRDefault="00DA2A30" w:rsidP="00407CA4">
            <w:pPr>
              <w:jc w:val="both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Line Manager: </w:t>
            </w:r>
            <w:r w:rsidR="00AB3C09">
              <w:rPr>
                <w:rFonts w:ascii="Arial" w:hAnsi="Arial" w:cs="Arial"/>
              </w:rPr>
              <w:t>Factory Manager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73B4EAC3" w14:textId="77777777" w:rsidR="00DA2A30" w:rsidRPr="00F733ED" w:rsidRDefault="00DA2A30" w:rsidP="00407CA4">
            <w:pPr>
              <w:jc w:val="both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Direct Reports:</w:t>
            </w:r>
            <w:r w:rsidR="009B65C4" w:rsidRPr="00F733ED">
              <w:rPr>
                <w:rFonts w:ascii="Arial" w:hAnsi="Arial" w:cs="Arial"/>
              </w:rPr>
              <w:t xml:space="preserve"> </w:t>
            </w:r>
            <w:r w:rsidR="00631454">
              <w:rPr>
                <w:rFonts w:ascii="Arial" w:hAnsi="Arial" w:cs="Arial"/>
              </w:rPr>
              <w:t>No</w:t>
            </w:r>
          </w:p>
        </w:tc>
      </w:tr>
      <w:tr w:rsidR="00175C0D" w:rsidRPr="00F733ED" w14:paraId="4DD351BF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3C475693" w14:textId="340CB167" w:rsidR="00175C0D" w:rsidRDefault="00175C0D" w:rsidP="00407CA4">
            <w:pPr>
              <w:jc w:val="both"/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Job Purpose:</w:t>
            </w:r>
            <w:r w:rsidR="003F391F">
              <w:rPr>
                <w:rFonts w:ascii="Arial" w:hAnsi="Arial" w:cs="Arial"/>
              </w:rPr>
              <w:t xml:space="preserve"> </w:t>
            </w:r>
            <w:r w:rsidR="00631454">
              <w:rPr>
                <w:rFonts w:ascii="Arial" w:hAnsi="Arial" w:cs="Arial"/>
              </w:rPr>
              <w:t>To assess the performance and capability of all employees working on the cone lines within the butchery department</w:t>
            </w:r>
            <w:r w:rsidR="00005634">
              <w:rPr>
                <w:rFonts w:ascii="Arial" w:hAnsi="Arial" w:cs="Arial"/>
              </w:rPr>
              <w:t>.</w:t>
            </w:r>
            <w:r w:rsidR="00631454">
              <w:rPr>
                <w:rFonts w:ascii="Arial" w:hAnsi="Arial" w:cs="Arial"/>
              </w:rPr>
              <w:t xml:space="preserve"> </w:t>
            </w:r>
            <w:r w:rsidR="00005634">
              <w:rPr>
                <w:rFonts w:ascii="Arial" w:hAnsi="Arial" w:cs="Arial"/>
              </w:rPr>
              <w:t>S</w:t>
            </w:r>
            <w:r w:rsidR="00631454">
              <w:rPr>
                <w:rFonts w:ascii="Arial" w:hAnsi="Arial" w:cs="Arial"/>
              </w:rPr>
              <w:t xml:space="preserve">haring assessment information with the butchery management to ensure </w:t>
            </w:r>
            <w:r w:rsidR="00005634">
              <w:rPr>
                <w:rFonts w:ascii="Arial" w:hAnsi="Arial" w:cs="Arial"/>
              </w:rPr>
              <w:t xml:space="preserve">relevant action is taken as per the assessment process, ensuring </w:t>
            </w:r>
            <w:r w:rsidR="00631454">
              <w:rPr>
                <w:rFonts w:ascii="Arial" w:hAnsi="Arial" w:cs="Arial"/>
              </w:rPr>
              <w:t xml:space="preserve">butchery standards </w:t>
            </w:r>
            <w:r w:rsidR="00005634">
              <w:rPr>
                <w:rFonts w:ascii="Arial" w:hAnsi="Arial" w:cs="Arial"/>
              </w:rPr>
              <w:t>within the department are maintained</w:t>
            </w:r>
            <w:r w:rsidR="00631454">
              <w:rPr>
                <w:rFonts w:ascii="Arial" w:hAnsi="Arial" w:cs="Arial"/>
              </w:rPr>
              <w:t>.</w:t>
            </w:r>
            <w:r w:rsidR="00005634">
              <w:rPr>
                <w:rFonts w:ascii="Arial" w:hAnsi="Arial" w:cs="Arial"/>
              </w:rPr>
              <w:t xml:space="preserve"> Working closely with the shift admin operative</w:t>
            </w:r>
            <w:r w:rsidR="00631454">
              <w:rPr>
                <w:rFonts w:ascii="Arial" w:hAnsi="Arial" w:cs="Arial"/>
              </w:rPr>
              <w:t xml:space="preserve">, HR and Payroll to ensure employee </w:t>
            </w:r>
            <w:r w:rsidR="00005634">
              <w:rPr>
                <w:rFonts w:ascii="Arial" w:hAnsi="Arial" w:cs="Arial"/>
              </w:rPr>
              <w:t xml:space="preserve">information, </w:t>
            </w:r>
            <w:r w:rsidR="00631454">
              <w:rPr>
                <w:rFonts w:ascii="Arial" w:hAnsi="Arial" w:cs="Arial"/>
              </w:rPr>
              <w:t xml:space="preserve">registers and pay rates </w:t>
            </w:r>
            <w:r w:rsidR="00005634">
              <w:rPr>
                <w:rFonts w:ascii="Arial" w:hAnsi="Arial" w:cs="Arial"/>
              </w:rPr>
              <w:t>are up to date on a weekly basis</w:t>
            </w:r>
            <w:r w:rsidR="00631454">
              <w:rPr>
                <w:rFonts w:ascii="Arial" w:hAnsi="Arial" w:cs="Arial"/>
              </w:rPr>
              <w:t xml:space="preserve">. </w:t>
            </w:r>
            <w:r w:rsidR="00660483" w:rsidRPr="00660483">
              <w:rPr>
                <w:rFonts w:ascii="Arial" w:hAnsi="Arial" w:cs="Arial"/>
              </w:rPr>
              <w:t>To follow procedures and required practices to ensure that we produce products of the highest quality, food safety and food integrity.</w:t>
            </w:r>
          </w:p>
          <w:p w14:paraId="17D12709" w14:textId="77777777" w:rsidR="00096B69" w:rsidRPr="00F733ED" w:rsidRDefault="00096B69" w:rsidP="00407CA4">
            <w:pPr>
              <w:jc w:val="both"/>
              <w:rPr>
                <w:rFonts w:ascii="Arial" w:hAnsi="Arial" w:cs="Arial"/>
              </w:rPr>
            </w:pPr>
          </w:p>
        </w:tc>
      </w:tr>
      <w:tr w:rsidR="00175C0D" w:rsidRPr="00F733ED" w14:paraId="2CC5DCE6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3EF3DF2F" w14:textId="77777777" w:rsidR="00175C0D" w:rsidRPr="00F733ED" w:rsidRDefault="00175C0D" w:rsidP="00407CA4">
            <w:pPr>
              <w:jc w:val="both"/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Facts and Figures:</w:t>
            </w:r>
            <w:r w:rsidRPr="00F733ED">
              <w:rPr>
                <w:rFonts w:ascii="Arial" w:hAnsi="Arial" w:cs="Arial"/>
              </w:rPr>
              <w:t xml:space="preserve"> </w:t>
            </w:r>
            <w:r w:rsidR="00407CA4">
              <w:rPr>
                <w:rFonts w:ascii="Arial" w:hAnsi="Arial" w:cs="Arial"/>
              </w:rPr>
              <w:t>approx.</w:t>
            </w:r>
            <w:r w:rsidR="00C45270">
              <w:rPr>
                <w:rFonts w:ascii="Arial" w:hAnsi="Arial" w:cs="Arial"/>
              </w:rPr>
              <w:t xml:space="preserve"> 105 butchers per shift. The Butchery assessor</w:t>
            </w:r>
            <w:r w:rsidR="00096B69">
              <w:rPr>
                <w:rFonts w:ascii="Arial" w:hAnsi="Arial" w:cs="Arial"/>
              </w:rPr>
              <w:t xml:space="preserve"> will be experts within </w:t>
            </w:r>
            <w:r w:rsidR="00C45270">
              <w:rPr>
                <w:rFonts w:ascii="Arial" w:hAnsi="Arial" w:cs="Arial"/>
              </w:rPr>
              <w:t xml:space="preserve">the butchery department </w:t>
            </w:r>
            <w:r w:rsidR="00631454">
              <w:rPr>
                <w:rFonts w:ascii="Arial" w:hAnsi="Arial" w:cs="Arial"/>
              </w:rPr>
              <w:t>and understand yields 8g scrape 10g wishbone</w:t>
            </w:r>
          </w:p>
        </w:tc>
      </w:tr>
      <w:tr w:rsidR="00175C0D" w:rsidRPr="00F733ED" w14:paraId="621A1F7E" w14:textId="77777777" w:rsidTr="00DA2A30">
        <w:tc>
          <w:tcPr>
            <w:tcW w:w="5129" w:type="dxa"/>
            <w:shd w:val="clear" w:color="auto" w:fill="D9E2F3" w:themeFill="accent1" w:themeFillTint="33"/>
          </w:tcPr>
          <w:p w14:paraId="3DB840B1" w14:textId="77777777" w:rsidR="00175C0D" w:rsidRPr="00F733ED" w:rsidRDefault="005C5CD1" w:rsidP="00407CA4">
            <w:pPr>
              <w:jc w:val="both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609697AC" w14:textId="77777777" w:rsidR="00175C0D" w:rsidRPr="00F733ED" w:rsidRDefault="00F46E54" w:rsidP="00407C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0C45855E" w14:textId="77777777" w:rsidR="00175C0D" w:rsidRPr="00F733ED" w:rsidRDefault="005C5CD1" w:rsidP="00407CA4">
            <w:pPr>
              <w:jc w:val="both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5C5CD1" w:rsidRPr="00F733ED" w14:paraId="2328DC25" w14:textId="77777777" w:rsidTr="00DA2A30">
        <w:tc>
          <w:tcPr>
            <w:tcW w:w="5129" w:type="dxa"/>
          </w:tcPr>
          <w:p w14:paraId="1F371565" w14:textId="77777777" w:rsidR="00C45270" w:rsidRDefault="007E46C0" w:rsidP="00C4527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</w:t>
            </w:r>
            <w:r w:rsidR="00C45270">
              <w:rPr>
                <w:rFonts w:ascii="Arial" w:hAnsi="Arial" w:cs="Arial"/>
              </w:rPr>
              <w:t>ssess butchers</w:t>
            </w:r>
            <w:r w:rsidR="00CA52D0">
              <w:rPr>
                <w:rFonts w:ascii="Arial" w:hAnsi="Arial" w:cs="Arial"/>
              </w:rPr>
              <w:t xml:space="preserve"> working in the butchery department to understand current performance and capability against the butchery competency matrix.</w:t>
            </w:r>
          </w:p>
          <w:p w14:paraId="1F3C7765" w14:textId="77777777" w:rsidR="00CA52D0" w:rsidRPr="004B793C" w:rsidRDefault="00CA52D0" w:rsidP="004B79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Reviewing information from the competency assessments and effectively communicating with the butchery management on the results</w:t>
            </w:r>
            <w:r w:rsidR="004B793C">
              <w:rPr>
                <w:rFonts w:ascii="Arial" w:hAnsi="Arial" w:cs="Arial"/>
              </w:rPr>
              <w:t xml:space="preserve"> and feed</w:t>
            </w:r>
            <w:r w:rsidR="0073381C">
              <w:rPr>
                <w:rFonts w:ascii="Arial" w:hAnsi="Arial" w:cs="Arial"/>
              </w:rPr>
              <w:t xml:space="preserve">ing </w:t>
            </w:r>
            <w:r w:rsidR="004B793C">
              <w:rPr>
                <w:rFonts w:ascii="Arial" w:hAnsi="Arial" w:cs="Arial"/>
              </w:rPr>
              <w:t>back results to employees</w:t>
            </w:r>
            <w:r>
              <w:rPr>
                <w:rFonts w:ascii="Arial" w:hAnsi="Arial" w:cs="Arial"/>
              </w:rPr>
              <w:t>.</w:t>
            </w:r>
          </w:p>
          <w:p w14:paraId="6DBD1DE7" w14:textId="77777777" w:rsidR="00C45270" w:rsidRDefault="00C45270" w:rsidP="00C4527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assessment logs</w:t>
            </w:r>
            <w:r w:rsidR="004B793C">
              <w:rPr>
                <w:rFonts w:ascii="Arial" w:hAnsi="Arial" w:cs="Arial"/>
              </w:rPr>
              <w:t xml:space="preserve"> ensuring all information is completed, correct and up to date.</w:t>
            </w:r>
          </w:p>
          <w:p w14:paraId="0B311A50" w14:textId="77777777" w:rsidR="00C45270" w:rsidRDefault="00C45270" w:rsidP="00C4527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and maintain </w:t>
            </w:r>
            <w:r w:rsidR="00CE4619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butchery performance management system</w:t>
            </w:r>
            <w:r w:rsidR="004B793C">
              <w:rPr>
                <w:rFonts w:ascii="Arial" w:hAnsi="Arial" w:cs="Arial"/>
              </w:rPr>
              <w:t xml:space="preserve"> working with HR and agency to ensure that employee information is current.</w:t>
            </w:r>
          </w:p>
          <w:p w14:paraId="75CB180C" w14:textId="77777777" w:rsidR="00AE10E5" w:rsidRPr="00C45270" w:rsidRDefault="004B793C" w:rsidP="00C4527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Liaising</w:t>
            </w:r>
            <w:r w:rsidR="00C45270">
              <w:rPr>
                <w:rFonts w:ascii="Arial" w:hAnsi="Arial" w:cs="Arial"/>
              </w:rPr>
              <w:t xml:space="preserve"> with payroll, HR and agency to ensure registers and pay rates are maintained</w:t>
            </w:r>
            <w:r w:rsidR="00780229" w:rsidRPr="00C45270">
              <w:rPr>
                <w:rFonts w:ascii="Arial" w:hAnsi="Arial" w:cs="Arial"/>
              </w:rPr>
              <w:t xml:space="preserve"> </w:t>
            </w:r>
          </w:p>
          <w:p w14:paraId="0B666BEA" w14:textId="77777777" w:rsidR="00A0644E" w:rsidRDefault="00A0644E" w:rsidP="00407CA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Anything else required to complete your role successfully.</w:t>
            </w:r>
          </w:p>
          <w:p w14:paraId="7346A4AE" w14:textId="77777777" w:rsidR="004B793C" w:rsidRDefault="004B793C" w:rsidP="00CB01A3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  <w:p w14:paraId="78289BA5" w14:textId="77777777" w:rsidR="00096B69" w:rsidRDefault="00096B69" w:rsidP="00096B69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  <w:p w14:paraId="48E813A2" w14:textId="77777777" w:rsidR="00302FBD" w:rsidRDefault="00302FBD" w:rsidP="00096B69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  <w:p w14:paraId="0A461016" w14:textId="77777777" w:rsidR="00302FBD" w:rsidRDefault="00302FBD" w:rsidP="00096B69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  <w:p w14:paraId="3CE3D47D" w14:textId="77777777" w:rsidR="00302FBD" w:rsidRDefault="00302FBD" w:rsidP="00A0644E">
            <w:pPr>
              <w:pStyle w:val="ListParagraph"/>
              <w:ind w:left="360"/>
              <w:jc w:val="center"/>
              <w:rPr>
                <w:rFonts w:ascii="Arial" w:hAnsi="Arial" w:cs="Arial"/>
              </w:rPr>
            </w:pPr>
          </w:p>
          <w:p w14:paraId="0B5B979B" w14:textId="77777777" w:rsidR="00302FBD" w:rsidRDefault="00302FBD" w:rsidP="00096B69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  <w:p w14:paraId="53D3C0C4" w14:textId="77777777" w:rsidR="00302FBD" w:rsidRPr="003F391F" w:rsidRDefault="00302FBD" w:rsidP="00096B69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5129" w:type="dxa"/>
            <w:gridSpan w:val="2"/>
          </w:tcPr>
          <w:p w14:paraId="7D970687" w14:textId="77777777" w:rsidR="00A0644E" w:rsidRDefault="00A0644E" w:rsidP="00A0644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Accountability </w:t>
            </w:r>
          </w:p>
          <w:p w14:paraId="25E25564" w14:textId="77777777" w:rsidR="00A0644E" w:rsidRDefault="00A0644E" w:rsidP="00A0644E">
            <w:pPr>
              <w:pStyle w:val="ListParagraph"/>
              <w:numPr>
                <w:ilvl w:val="0"/>
                <w:numId w:val="2"/>
              </w:numPr>
              <w:spacing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76F2A9FA" w14:textId="77777777" w:rsidR="00A0644E" w:rsidRDefault="00A0644E" w:rsidP="00A0644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</w:p>
          <w:p w14:paraId="566FD50E" w14:textId="77777777" w:rsidR="00A0644E" w:rsidRDefault="00A0644E" w:rsidP="00A0644E">
            <w:pPr>
              <w:pStyle w:val="ListParagraph"/>
              <w:numPr>
                <w:ilvl w:val="0"/>
                <w:numId w:val="2"/>
              </w:numPr>
              <w:spacing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showing control; making preparations; following best practice; having direction; being methodical; taking time to plan; complying with regulations.</w:t>
            </w:r>
          </w:p>
          <w:p w14:paraId="1B4D5008" w14:textId="77777777" w:rsidR="00A0644E" w:rsidRDefault="00A0644E" w:rsidP="00A0644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Agility</w:t>
            </w:r>
          </w:p>
          <w:p w14:paraId="00040380" w14:textId="77777777" w:rsidR="00A0644E" w:rsidRDefault="00A0644E" w:rsidP="00A0644E">
            <w:pPr>
              <w:pStyle w:val="ListParagraph"/>
              <w:numPr>
                <w:ilvl w:val="0"/>
                <w:numId w:val="2"/>
              </w:numPr>
              <w:spacing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responsive; working at speed; bringing energy; being decisive; making the right call; delegating to others; collaborating when needed</w:t>
            </w:r>
          </w:p>
          <w:p w14:paraId="3506E8A4" w14:textId="77777777" w:rsidR="00A0644E" w:rsidRDefault="00A0644E" w:rsidP="00A0644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</w:t>
            </w:r>
          </w:p>
          <w:p w14:paraId="6517BCAF" w14:textId="77777777" w:rsidR="00A0644E" w:rsidRDefault="00A0644E" w:rsidP="00A0644E">
            <w:pPr>
              <w:pStyle w:val="ListParagraph"/>
              <w:numPr>
                <w:ilvl w:val="0"/>
                <w:numId w:val="2"/>
              </w:numPr>
              <w:spacing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showing appreciation; treating with dignity; having courtesy; listening to other views; giving credit to others.</w:t>
            </w:r>
          </w:p>
          <w:p w14:paraId="5AAE7CD2" w14:textId="77777777" w:rsidR="00A0644E" w:rsidRDefault="00A0644E" w:rsidP="00A0644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Transparency</w:t>
            </w:r>
          </w:p>
          <w:p w14:paraId="72F77461" w14:textId="77777777" w:rsidR="00A0644E" w:rsidRDefault="00A0644E" w:rsidP="00A0644E">
            <w:pPr>
              <w:pStyle w:val="ListParagraph"/>
              <w:numPr>
                <w:ilvl w:val="0"/>
                <w:numId w:val="2"/>
              </w:numPr>
              <w:spacing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very clear; being truthful; being straightforward; being trustworthy; showing sincerity; sharing thoughts and plans</w:t>
            </w:r>
          </w:p>
          <w:p w14:paraId="1A38A341" w14:textId="77777777" w:rsidR="00F34570" w:rsidRDefault="00F34570" w:rsidP="00EC7188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  <w:p w14:paraId="09DBAB64" w14:textId="77777777" w:rsidR="005C5CD1" w:rsidRPr="00F34570" w:rsidRDefault="005C5CD1" w:rsidP="00F34570">
            <w:pPr>
              <w:jc w:val="center"/>
            </w:pPr>
          </w:p>
        </w:tc>
        <w:tc>
          <w:tcPr>
            <w:tcW w:w="5130" w:type="dxa"/>
            <w:gridSpan w:val="2"/>
          </w:tcPr>
          <w:p w14:paraId="4B4AC656" w14:textId="77777777" w:rsidR="00435157" w:rsidRDefault="00B04BEF" w:rsidP="002A677C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 understanding of butchery and yields and the costs associated.</w:t>
            </w:r>
          </w:p>
          <w:p w14:paraId="0EA7B520" w14:textId="77777777" w:rsidR="002A677C" w:rsidRPr="002A677C" w:rsidRDefault="002A677C" w:rsidP="002A677C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Know how to perform butchery tasks</w:t>
            </w:r>
          </w:p>
          <w:p w14:paraId="52DC44F8" w14:textId="77777777" w:rsidR="00435157" w:rsidRPr="00435157" w:rsidRDefault="00435157" w:rsidP="00407CA4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435157">
              <w:rPr>
                <w:rFonts w:ascii="Arial" w:hAnsi="Arial" w:cs="Arial"/>
                <w:lang w:val="en-US"/>
              </w:rPr>
              <w:t>Experience of working in a fast paced unionised environment</w:t>
            </w:r>
          </w:p>
          <w:p w14:paraId="674ECEB5" w14:textId="77777777" w:rsidR="00435157" w:rsidRPr="002A677C" w:rsidRDefault="00435157" w:rsidP="002A677C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435157">
              <w:rPr>
                <w:rFonts w:ascii="Arial" w:hAnsi="Arial" w:cs="Arial"/>
                <w:lang w:val="en-US"/>
              </w:rPr>
              <w:t>Excellent communication skills with the ability to influence key stakeholders</w:t>
            </w:r>
            <w:r w:rsidRPr="002A677C">
              <w:rPr>
                <w:rFonts w:ascii="Arial" w:hAnsi="Arial" w:cs="Arial"/>
                <w:lang w:val="en-US"/>
              </w:rPr>
              <w:t xml:space="preserve"> </w:t>
            </w:r>
          </w:p>
          <w:p w14:paraId="555CF62E" w14:textId="77777777" w:rsidR="00435157" w:rsidRPr="00435157" w:rsidRDefault="00435157" w:rsidP="00407CA4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435157">
              <w:rPr>
                <w:rFonts w:ascii="Arial" w:hAnsi="Arial" w:cs="Arial"/>
                <w:lang w:val="en-US"/>
              </w:rPr>
              <w:t>Willingness to continue own personal development</w:t>
            </w:r>
          </w:p>
          <w:p w14:paraId="6A5D2949" w14:textId="77777777" w:rsidR="00096B69" w:rsidRPr="00096B69" w:rsidRDefault="00435157" w:rsidP="00407CA4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096B69">
              <w:rPr>
                <w:rFonts w:ascii="Arial" w:hAnsi="Arial" w:cs="Arial"/>
              </w:rPr>
              <w:t>Confident decision maker and has the ability to challenge the status quo</w:t>
            </w:r>
          </w:p>
          <w:p w14:paraId="1305C8EA" w14:textId="77777777" w:rsidR="00435157" w:rsidRPr="00096B69" w:rsidRDefault="002A677C" w:rsidP="00407CA4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Able to work alone and manage own time and workload.</w:t>
            </w:r>
          </w:p>
          <w:p w14:paraId="5FF961FE" w14:textId="77777777" w:rsidR="00096B69" w:rsidRPr="00096B69" w:rsidRDefault="00096B69" w:rsidP="00407CA4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096B69">
              <w:rPr>
                <w:rFonts w:ascii="Arial" w:hAnsi="Arial" w:cs="Arial"/>
              </w:rPr>
              <w:t xml:space="preserve">Be a calm patient influence </w:t>
            </w:r>
          </w:p>
          <w:p w14:paraId="7D3134D2" w14:textId="77777777" w:rsidR="00096B69" w:rsidRPr="00096B69" w:rsidRDefault="002A677C" w:rsidP="00407CA4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Food Safety Level 2</w:t>
            </w:r>
          </w:p>
          <w:p w14:paraId="63C45D8A" w14:textId="77777777" w:rsidR="00435157" w:rsidRPr="00096B69" w:rsidRDefault="00435157" w:rsidP="002A677C">
            <w:pPr>
              <w:spacing w:after="160" w:line="259" w:lineRule="auto"/>
              <w:ind w:left="360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  <w:p w14:paraId="7F455DB5" w14:textId="77777777" w:rsidR="005C5CD1" w:rsidRPr="00435157" w:rsidRDefault="005C5CD1" w:rsidP="00407CA4">
            <w:pPr>
              <w:ind w:firstLine="720"/>
              <w:jc w:val="both"/>
              <w:rPr>
                <w:lang w:val="en-US"/>
              </w:rPr>
            </w:pPr>
          </w:p>
        </w:tc>
      </w:tr>
    </w:tbl>
    <w:p w14:paraId="719246CA" w14:textId="77777777" w:rsidR="00175C0D" w:rsidRDefault="00175C0D" w:rsidP="00407CA4">
      <w:pPr>
        <w:jc w:val="both"/>
        <w:rPr>
          <w:rFonts w:ascii="Arial" w:hAnsi="Arial" w:cs="Arial"/>
        </w:rPr>
      </w:pPr>
    </w:p>
    <w:p w14:paraId="13B29AF0" w14:textId="77777777" w:rsidR="00302FBD" w:rsidRDefault="00302FBD" w:rsidP="00407CA4">
      <w:pPr>
        <w:jc w:val="both"/>
        <w:rPr>
          <w:rFonts w:ascii="Arial" w:hAnsi="Arial" w:cs="Arial"/>
        </w:rPr>
      </w:pPr>
    </w:p>
    <w:p w14:paraId="45EE9DDD" w14:textId="77777777" w:rsidR="00302FBD" w:rsidRPr="00302FBD" w:rsidRDefault="00302FBD" w:rsidP="00302FBD">
      <w:pPr>
        <w:jc w:val="both"/>
        <w:rPr>
          <w:rFonts w:ascii="Arial" w:hAnsi="Arial" w:cs="Arial"/>
        </w:rPr>
      </w:pPr>
      <w:r w:rsidRPr="00302FBD">
        <w:rPr>
          <w:rFonts w:ascii="Arial" w:hAnsi="Arial" w:cs="Arial"/>
        </w:rPr>
        <w:t>I have read and understand my roles and responsibilities as detailed within this job description.</w:t>
      </w:r>
    </w:p>
    <w:p w14:paraId="6E2AF55C" w14:textId="77777777" w:rsidR="00302FBD" w:rsidRPr="00302FBD" w:rsidRDefault="00302FBD" w:rsidP="00302FBD">
      <w:pPr>
        <w:jc w:val="both"/>
        <w:rPr>
          <w:rFonts w:ascii="Arial" w:hAnsi="Arial" w:cs="Arial"/>
        </w:rPr>
      </w:pPr>
    </w:p>
    <w:p w14:paraId="0113AE9B" w14:textId="77777777" w:rsidR="00302FBD" w:rsidRPr="00302FBD" w:rsidRDefault="00302FBD" w:rsidP="00302FBD">
      <w:pPr>
        <w:jc w:val="both"/>
        <w:rPr>
          <w:rFonts w:ascii="Arial" w:hAnsi="Arial" w:cs="Arial"/>
        </w:rPr>
      </w:pPr>
      <w:r w:rsidRPr="00302FBD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6B1E1E3D" w14:textId="77777777" w:rsidR="00302FBD" w:rsidRPr="00302FBD" w:rsidRDefault="00302FBD" w:rsidP="00302FBD">
      <w:pPr>
        <w:jc w:val="both"/>
        <w:rPr>
          <w:rFonts w:ascii="Arial" w:hAnsi="Arial" w:cs="Arial"/>
        </w:rPr>
      </w:pPr>
    </w:p>
    <w:p w14:paraId="7D7AF142" w14:textId="77777777" w:rsidR="00302FBD" w:rsidRPr="00302FBD" w:rsidRDefault="00302FBD" w:rsidP="00302FBD">
      <w:pPr>
        <w:jc w:val="both"/>
        <w:rPr>
          <w:rFonts w:ascii="Arial" w:hAnsi="Arial" w:cs="Arial"/>
        </w:rPr>
      </w:pPr>
      <w:r w:rsidRPr="00302FBD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70867A51" w14:textId="77777777" w:rsidR="00302FBD" w:rsidRPr="00302FBD" w:rsidRDefault="00302FBD" w:rsidP="00302FBD">
      <w:pPr>
        <w:jc w:val="both"/>
        <w:rPr>
          <w:rFonts w:ascii="Arial" w:hAnsi="Arial" w:cs="Arial"/>
        </w:rPr>
      </w:pPr>
    </w:p>
    <w:p w14:paraId="720F73AD" w14:textId="77777777" w:rsidR="00302FBD" w:rsidRPr="00F733ED" w:rsidRDefault="00302FBD" w:rsidP="00302FBD">
      <w:pPr>
        <w:jc w:val="both"/>
        <w:rPr>
          <w:rFonts w:ascii="Arial" w:hAnsi="Arial" w:cs="Arial"/>
        </w:rPr>
      </w:pPr>
      <w:r w:rsidRPr="00302FBD">
        <w:rPr>
          <w:rFonts w:ascii="Arial" w:hAnsi="Arial" w:cs="Arial"/>
        </w:rPr>
        <w:t>Date………………………………………………………………………………………………………..</w:t>
      </w:r>
    </w:p>
    <w:sectPr w:rsidR="00302FBD" w:rsidRPr="00F733ED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B6387" w14:textId="77777777" w:rsidR="00FC60C8" w:rsidRDefault="00FC60C8" w:rsidP="00DA2A30">
      <w:pPr>
        <w:spacing w:after="0" w:line="240" w:lineRule="auto"/>
      </w:pPr>
      <w:r>
        <w:separator/>
      </w:r>
    </w:p>
  </w:endnote>
  <w:endnote w:type="continuationSeparator" w:id="0">
    <w:p w14:paraId="5A35DB43" w14:textId="77777777" w:rsidR="00FC60C8" w:rsidRDefault="00FC60C8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322AE869" w14:textId="77777777" w:rsidTr="00DA2A30">
      <w:tc>
        <w:tcPr>
          <w:tcW w:w="5129" w:type="dxa"/>
        </w:tcPr>
        <w:p w14:paraId="11AB4AEC" w14:textId="77777777" w:rsidR="00DA2A30" w:rsidRDefault="00DA2A30">
          <w:pPr>
            <w:pStyle w:val="Footer"/>
          </w:pPr>
          <w:r>
            <w:t xml:space="preserve">Author: </w:t>
          </w:r>
          <w:r w:rsidR="00C70E18">
            <w:t>HR Manager</w:t>
          </w:r>
        </w:p>
      </w:tc>
      <w:tc>
        <w:tcPr>
          <w:tcW w:w="5129" w:type="dxa"/>
        </w:tcPr>
        <w:p w14:paraId="73660D35" w14:textId="77777777" w:rsidR="00DA2A30" w:rsidRDefault="00407CA4">
          <w:pPr>
            <w:pStyle w:val="Footer"/>
          </w:pPr>
          <w:r>
            <w:t xml:space="preserve">Created: </w:t>
          </w:r>
          <w:r w:rsidR="00F34570">
            <w:t>January 2020</w:t>
          </w:r>
        </w:p>
      </w:tc>
      <w:tc>
        <w:tcPr>
          <w:tcW w:w="5130" w:type="dxa"/>
        </w:tcPr>
        <w:p w14:paraId="2D15A36A" w14:textId="77777777" w:rsidR="00DA2A30" w:rsidRDefault="00407CA4">
          <w:pPr>
            <w:pStyle w:val="Footer"/>
          </w:pPr>
          <w:r>
            <w:t xml:space="preserve">Review: </w:t>
          </w:r>
          <w:r w:rsidR="00F34570">
            <w:t>January 2021</w:t>
          </w:r>
        </w:p>
      </w:tc>
    </w:tr>
  </w:tbl>
  <w:p w14:paraId="3322C1E3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AE414" w14:textId="77777777" w:rsidR="00FC60C8" w:rsidRDefault="00FC60C8" w:rsidP="00DA2A30">
      <w:pPr>
        <w:spacing w:after="0" w:line="240" w:lineRule="auto"/>
      </w:pPr>
      <w:r>
        <w:separator/>
      </w:r>
    </w:p>
  </w:footnote>
  <w:footnote w:type="continuationSeparator" w:id="0">
    <w:p w14:paraId="5923F8A4" w14:textId="77777777" w:rsidR="00FC60C8" w:rsidRDefault="00FC60C8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0101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532F57D" wp14:editId="0F007210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6D075D0D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C7A26"/>
    <w:multiLevelType w:val="hybridMultilevel"/>
    <w:tmpl w:val="A37C7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465D"/>
    <w:multiLevelType w:val="hybridMultilevel"/>
    <w:tmpl w:val="9360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EDF2">
      <w:numFmt w:val="bullet"/>
      <w:lvlText w:val="•"/>
      <w:lvlJc w:val="left"/>
      <w:pPr>
        <w:ind w:left="1080" w:firstLine="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54F3"/>
    <w:multiLevelType w:val="hybridMultilevel"/>
    <w:tmpl w:val="3836F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74D79"/>
    <w:multiLevelType w:val="hybridMultilevel"/>
    <w:tmpl w:val="104A4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F0A7D"/>
    <w:multiLevelType w:val="hybridMultilevel"/>
    <w:tmpl w:val="0576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57CE7"/>
    <w:multiLevelType w:val="hybridMultilevel"/>
    <w:tmpl w:val="DD3AB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78578">
    <w:abstractNumId w:val="3"/>
  </w:num>
  <w:num w:numId="2" w16cid:durableId="455415924">
    <w:abstractNumId w:val="2"/>
  </w:num>
  <w:num w:numId="3" w16cid:durableId="213784341">
    <w:abstractNumId w:val="1"/>
  </w:num>
  <w:num w:numId="4" w16cid:durableId="1649282965">
    <w:abstractNumId w:val="5"/>
  </w:num>
  <w:num w:numId="5" w16cid:durableId="197356667">
    <w:abstractNumId w:val="6"/>
  </w:num>
  <w:num w:numId="6" w16cid:durableId="2104954021">
    <w:abstractNumId w:val="4"/>
  </w:num>
  <w:num w:numId="7" w16cid:durableId="1282761669">
    <w:abstractNumId w:val="0"/>
  </w:num>
  <w:num w:numId="8" w16cid:durableId="196372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05634"/>
    <w:rsid w:val="00096B69"/>
    <w:rsid w:val="00175C0D"/>
    <w:rsid w:val="00215769"/>
    <w:rsid w:val="0023250D"/>
    <w:rsid w:val="002A0113"/>
    <w:rsid w:val="002A677C"/>
    <w:rsid w:val="002D13D5"/>
    <w:rsid w:val="00302FBD"/>
    <w:rsid w:val="003F391F"/>
    <w:rsid w:val="00407CA4"/>
    <w:rsid w:val="00435157"/>
    <w:rsid w:val="004B793C"/>
    <w:rsid w:val="005C5CD1"/>
    <w:rsid w:val="00631454"/>
    <w:rsid w:val="00660483"/>
    <w:rsid w:val="0073381C"/>
    <w:rsid w:val="00780229"/>
    <w:rsid w:val="007A2919"/>
    <w:rsid w:val="007E46C0"/>
    <w:rsid w:val="009B65C4"/>
    <w:rsid w:val="00A0644E"/>
    <w:rsid w:val="00AB3C09"/>
    <w:rsid w:val="00AE10E5"/>
    <w:rsid w:val="00B04BEF"/>
    <w:rsid w:val="00B07CBF"/>
    <w:rsid w:val="00B22219"/>
    <w:rsid w:val="00B9553F"/>
    <w:rsid w:val="00BA6B2F"/>
    <w:rsid w:val="00C413DD"/>
    <w:rsid w:val="00C45270"/>
    <w:rsid w:val="00C62B27"/>
    <w:rsid w:val="00C70E18"/>
    <w:rsid w:val="00C75408"/>
    <w:rsid w:val="00CA52D0"/>
    <w:rsid w:val="00CB01A3"/>
    <w:rsid w:val="00CE4619"/>
    <w:rsid w:val="00CF0D3A"/>
    <w:rsid w:val="00DA2A30"/>
    <w:rsid w:val="00DC3430"/>
    <w:rsid w:val="00E3391C"/>
    <w:rsid w:val="00E76B9F"/>
    <w:rsid w:val="00EC7188"/>
    <w:rsid w:val="00F34570"/>
    <w:rsid w:val="00F46E54"/>
    <w:rsid w:val="00F733ED"/>
    <w:rsid w:val="00FA1F1B"/>
    <w:rsid w:val="00F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1DFBEF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Alicia Longbottom</cp:lastModifiedBy>
  <cp:revision>4</cp:revision>
  <cp:lastPrinted>2018-01-17T11:39:00Z</cp:lastPrinted>
  <dcterms:created xsi:type="dcterms:W3CDTF">2020-01-23T09:47:00Z</dcterms:created>
  <dcterms:modified xsi:type="dcterms:W3CDTF">2024-12-23T15:38:00Z</dcterms:modified>
</cp:coreProperties>
</file>